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4B9" w:rsidRDefault="00B624B9" w:rsidP="008B1C85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D08E7">
        <w:rPr>
          <w:rFonts w:ascii="Arial" w:hAnsi="Arial" w:cs="Arial"/>
          <w:bCs/>
          <w:spacing w:val="-3"/>
          <w:sz w:val="22"/>
          <w:szCs w:val="22"/>
        </w:rPr>
        <w:t>C</w:t>
      </w:r>
      <w:r w:rsidR="002454B8">
        <w:rPr>
          <w:rFonts w:ascii="Arial" w:hAnsi="Arial" w:cs="Arial"/>
          <w:bCs/>
          <w:spacing w:val="-3"/>
          <w:sz w:val="22"/>
          <w:szCs w:val="22"/>
        </w:rPr>
        <w:t xml:space="preserve">entral </w:t>
      </w:r>
      <w:r w:rsidR="00FD08E7">
        <w:rPr>
          <w:rFonts w:ascii="Arial" w:hAnsi="Arial" w:cs="Arial"/>
          <w:bCs/>
          <w:spacing w:val="-3"/>
          <w:sz w:val="22"/>
          <w:szCs w:val="22"/>
        </w:rPr>
        <w:t>Q</w:t>
      </w:r>
      <w:r w:rsidR="002454B8">
        <w:rPr>
          <w:rFonts w:ascii="Arial" w:hAnsi="Arial" w:cs="Arial"/>
          <w:bCs/>
          <w:spacing w:val="-3"/>
          <w:sz w:val="22"/>
          <w:szCs w:val="22"/>
        </w:rPr>
        <w:t>ueensland</w:t>
      </w:r>
      <w:r w:rsidR="00FD08E7">
        <w:rPr>
          <w:rFonts w:ascii="Arial" w:hAnsi="Arial" w:cs="Arial"/>
          <w:bCs/>
          <w:spacing w:val="-3"/>
          <w:sz w:val="22"/>
          <w:szCs w:val="22"/>
        </w:rPr>
        <w:t xml:space="preserve"> University </w:t>
      </w:r>
      <w:r w:rsidR="004B7310">
        <w:rPr>
          <w:rFonts w:ascii="Arial" w:hAnsi="Arial" w:cs="Arial"/>
          <w:bCs/>
          <w:spacing w:val="-3"/>
          <w:sz w:val="22"/>
          <w:szCs w:val="22"/>
        </w:rPr>
        <w:t>(CQ</w:t>
      </w:r>
      <w:r w:rsidR="002454B8">
        <w:rPr>
          <w:rFonts w:ascii="Arial" w:hAnsi="Arial" w:cs="Arial"/>
          <w:bCs/>
          <w:spacing w:val="-3"/>
          <w:sz w:val="22"/>
          <w:szCs w:val="22"/>
        </w:rPr>
        <w:t xml:space="preserve">University) </w:t>
      </w:r>
      <w:r w:rsidR="00FD08E7">
        <w:rPr>
          <w:rFonts w:ascii="Arial" w:hAnsi="Arial" w:cs="Arial"/>
          <w:bCs/>
          <w:spacing w:val="-3"/>
          <w:sz w:val="22"/>
          <w:szCs w:val="22"/>
        </w:rPr>
        <w:t xml:space="preserve">Council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the governing body of the University established by the </w:t>
      </w:r>
      <w:r w:rsidR="00FD08E7">
        <w:rPr>
          <w:rFonts w:ascii="Arial" w:hAnsi="Arial" w:cs="Arial"/>
          <w:bCs/>
          <w:i/>
          <w:spacing w:val="-3"/>
          <w:sz w:val="22"/>
          <w:szCs w:val="22"/>
        </w:rPr>
        <w:t xml:space="preserve">Central Queensland University Act </w:t>
      </w:r>
      <w:r w:rsidRPr="00D852EC">
        <w:rPr>
          <w:rFonts w:ascii="Arial" w:hAnsi="Arial" w:cs="Arial"/>
          <w:bCs/>
          <w:i/>
          <w:spacing w:val="-3"/>
          <w:sz w:val="22"/>
          <w:szCs w:val="22"/>
        </w:rPr>
        <w:t>199</w:t>
      </w:r>
      <w:r w:rsidR="00F24DA9">
        <w:rPr>
          <w:rFonts w:ascii="Arial" w:hAnsi="Arial" w:cs="Arial"/>
          <w:bCs/>
          <w:i/>
          <w:spacing w:val="-3"/>
          <w:sz w:val="22"/>
          <w:szCs w:val="22"/>
        </w:rPr>
        <w:t>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617C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Act).</w:t>
      </w:r>
    </w:p>
    <w:p w:rsidR="00C400FA" w:rsidRPr="00C400FA" w:rsidRDefault="00C400FA" w:rsidP="008B1C85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Section 5 of the Act outlines the functions of the </w:t>
      </w:r>
      <w:r w:rsidR="00092F66">
        <w:rPr>
          <w:rFonts w:ascii="Arial" w:hAnsi="Arial" w:cs="Arial"/>
          <w:bCs/>
          <w:spacing w:val="-3"/>
          <w:sz w:val="22"/>
          <w:szCs w:val="22"/>
        </w:rPr>
        <w:t>CQ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University which </w:t>
      </w:r>
      <w:r w:rsidR="007247D4">
        <w:rPr>
          <w:rFonts w:ascii="Arial" w:hAnsi="Arial" w:cs="Arial"/>
          <w:bCs/>
          <w:spacing w:val="-3"/>
          <w:sz w:val="22"/>
          <w:szCs w:val="22"/>
        </w:rPr>
        <w:t xml:space="preserve">include providing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education at university standard and courses of study or instruction (at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F64C88">
        <w:rPr>
          <w:rFonts w:ascii="Arial" w:hAnsi="Arial" w:cs="Arial"/>
          <w:bCs/>
          <w:spacing w:val="-3"/>
          <w:sz w:val="22"/>
          <w:szCs w:val="22"/>
        </w:rPr>
        <w:t>C</w:t>
      </w:r>
      <w:r w:rsidR="00A05A7E">
        <w:rPr>
          <w:rFonts w:ascii="Arial" w:hAnsi="Arial" w:cs="Arial"/>
          <w:bCs/>
          <w:spacing w:val="-3"/>
          <w:sz w:val="22"/>
          <w:szCs w:val="22"/>
        </w:rPr>
        <w:t>ouncil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 considers appropriate) to </w:t>
      </w:r>
      <w:r w:rsidR="00E30189">
        <w:rPr>
          <w:rFonts w:ascii="Arial" w:hAnsi="Arial" w:cs="Arial"/>
          <w:bCs/>
          <w:spacing w:val="-3"/>
          <w:sz w:val="22"/>
          <w:szCs w:val="22"/>
        </w:rPr>
        <w:t>meet the needs of the comm</w:t>
      </w:r>
      <w:r w:rsidR="00A31A88">
        <w:rPr>
          <w:rFonts w:ascii="Arial" w:hAnsi="Arial" w:cs="Arial"/>
          <w:bCs/>
          <w:spacing w:val="-3"/>
          <w:sz w:val="22"/>
          <w:szCs w:val="22"/>
        </w:rPr>
        <w:t>unity</w:t>
      </w:r>
      <w:r w:rsidR="00E3018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624B9" w:rsidRPr="006762D1" w:rsidRDefault="001D26B9" w:rsidP="008B1C85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AE1005">
        <w:rPr>
          <w:rFonts w:ascii="Arial" w:hAnsi="Arial" w:cs="Arial"/>
          <w:sz w:val="22"/>
          <w:szCs w:val="22"/>
          <w:u w:val="single"/>
        </w:rPr>
        <w:t xml:space="preserve"> </w:t>
      </w:r>
      <w:r w:rsidR="009C58FC" w:rsidRPr="00DF3F23">
        <w:rPr>
          <w:rFonts w:ascii="Arial" w:hAnsi="Arial" w:cs="Arial"/>
          <w:sz w:val="22"/>
          <w:szCs w:val="22"/>
          <w:u w:val="single"/>
        </w:rPr>
        <w:t>endorsed</w:t>
      </w:r>
      <w:r w:rsidR="009C58FC">
        <w:rPr>
          <w:rFonts w:ascii="Arial" w:hAnsi="Arial" w:cs="Arial"/>
          <w:sz w:val="22"/>
          <w:szCs w:val="22"/>
        </w:rPr>
        <w:t xml:space="preserve"> </w:t>
      </w:r>
      <w:r w:rsidR="009C58FC" w:rsidRPr="0071529A">
        <w:rPr>
          <w:rFonts w:ascii="Arial" w:hAnsi="Arial" w:cs="Arial"/>
          <w:sz w:val="22"/>
          <w:szCs w:val="22"/>
        </w:rPr>
        <w:t xml:space="preserve">that </w:t>
      </w:r>
      <w:r w:rsidR="007667A0" w:rsidRPr="0071529A">
        <w:rPr>
          <w:rFonts w:ascii="Arial" w:hAnsi="Arial" w:cs="Arial"/>
          <w:sz w:val="22"/>
          <w:szCs w:val="22"/>
        </w:rPr>
        <w:t xml:space="preserve">Mr </w:t>
      </w:r>
      <w:r w:rsidR="00B02F88" w:rsidRPr="0071529A">
        <w:rPr>
          <w:rFonts w:ascii="Arial" w:hAnsi="Arial" w:cs="Arial"/>
          <w:sz w:val="22"/>
          <w:szCs w:val="22"/>
        </w:rPr>
        <w:t>Graham Carpenter</w:t>
      </w:r>
      <w:r w:rsidR="007667A0">
        <w:rPr>
          <w:rFonts w:ascii="Arial" w:hAnsi="Arial" w:cs="Arial"/>
          <w:sz w:val="22"/>
          <w:szCs w:val="22"/>
        </w:rPr>
        <w:t xml:space="preserve"> </w:t>
      </w:r>
      <w:r w:rsidR="009C58FC" w:rsidRPr="006762D1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FD005B" w:rsidRPr="006762D1">
        <w:rPr>
          <w:rFonts w:ascii="Arial" w:hAnsi="Arial" w:cs="Arial"/>
          <w:sz w:val="22"/>
          <w:szCs w:val="22"/>
        </w:rPr>
        <w:t xml:space="preserve">as </w:t>
      </w:r>
      <w:r w:rsidR="00246AB7">
        <w:rPr>
          <w:rFonts w:ascii="Arial" w:hAnsi="Arial" w:cs="Arial"/>
          <w:sz w:val="22"/>
          <w:szCs w:val="22"/>
        </w:rPr>
        <w:t xml:space="preserve">a </w:t>
      </w:r>
      <w:r w:rsidR="00FD005B" w:rsidRPr="006762D1">
        <w:rPr>
          <w:rFonts w:ascii="Arial" w:hAnsi="Arial" w:cs="Arial"/>
          <w:sz w:val="22"/>
          <w:szCs w:val="22"/>
        </w:rPr>
        <w:t xml:space="preserve">member </w:t>
      </w:r>
      <w:r w:rsidR="009C58FC" w:rsidRPr="006762D1">
        <w:rPr>
          <w:rFonts w:ascii="Arial" w:hAnsi="Arial" w:cs="Arial"/>
          <w:sz w:val="22"/>
          <w:szCs w:val="22"/>
        </w:rPr>
        <w:t>to</w:t>
      </w:r>
      <w:r w:rsidR="00FD005B" w:rsidRPr="006762D1">
        <w:rPr>
          <w:rFonts w:ascii="Arial" w:hAnsi="Arial" w:cs="Arial"/>
          <w:sz w:val="22"/>
          <w:szCs w:val="22"/>
        </w:rPr>
        <w:t xml:space="preserve"> </w:t>
      </w:r>
      <w:r w:rsidR="00B624B9" w:rsidRPr="006762D1">
        <w:rPr>
          <w:rFonts w:ascii="Arial" w:hAnsi="Arial" w:cs="Arial"/>
          <w:sz w:val="22"/>
          <w:szCs w:val="22"/>
        </w:rPr>
        <w:t xml:space="preserve">the </w:t>
      </w:r>
      <w:r w:rsidR="00092F66">
        <w:rPr>
          <w:rFonts w:ascii="Arial" w:hAnsi="Arial" w:cs="Arial"/>
          <w:sz w:val="22"/>
          <w:szCs w:val="22"/>
        </w:rPr>
        <w:t>Central Queensland University</w:t>
      </w:r>
      <w:r w:rsidR="00B02F88">
        <w:rPr>
          <w:rFonts w:ascii="Arial" w:hAnsi="Arial" w:cs="Arial"/>
          <w:sz w:val="22"/>
          <w:szCs w:val="22"/>
        </w:rPr>
        <w:t xml:space="preserve"> Council</w:t>
      </w:r>
      <w:r w:rsidR="00E8383B" w:rsidRPr="006762D1">
        <w:rPr>
          <w:rFonts w:ascii="Arial" w:hAnsi="Arial" w:cs="Arial"/>
          <w:sz w:val="22"/>
          <w:szCs w:val="22"/>
        </w:rPr>
        <w:t xml:space="preserve"> </w:t>
      </w:r>
      <w:r w:rsidR="00471321" w:rsidRPr="006762D1">
        <w:rPr>
          <w:rFonts w:ascii="Arial" w:hAnsi="Arial" w:cs="Arial"/>
          <w:sz w:val="22"/>
          <w:szCs w:val="22"/>
        </w:rPr>
        <w:t xml:space="preserve">from </w:t>
      </w:r>
      <w:r w:rsidR="00246AB7">
        <w:rPr>
          <w:rFonts w:ascii="Arial" w:hAnsi="Arial" w:cs="Arial"/>
          <w:sz w:val="22"/>
          <w:szCs w:val="22"/>
        </w:rPr>
        <w:t xml:space="preserve">the date of Governor in Council approval </w:t>
      </w:r>
      <w:r w:rsidR="00E30189" w:rsidRPr="006762D1">
        <w:rPr>
          <w:rFonts w:ascii="Arial" w:hAnsi="Arial" w:cs="Arial"/>
          <w:sz w:val="22"/>
          <w:szCs w:val="22"/>
        </w:rPr>
        <w:t>u</w:t>
      </w:r>
      <w:r w:rsidR="00B624B9" w:rsidRPr="006762D1">
        <w:rPr>
          <w:rFonts w:ascii="Arial" w:hAnsi="Arial" w:cs="Arial"/>
          <w:sz w:val="22"/>
          <w:szCs w:val="22"/>
        </w:rPr>
        <w:t>p to and including</w:t>
      </w:r>
      <w:r w:rsidR="008E6F42">
        <w:rPr>
          <w:rFonts w:ascii="Arial" w:hAnsi="Arial" w:cs="Arial"/>
          <w:sz w:val="22"/>
          <w:szCs w:val="22"/>
        </w:rPr>
        <w:t xml:space="preserve"> </w:t>
      </w:r>
      <w:r w:rsidR="00B02F88">
        <w:rPr>
          <w:rFonts w:ascii="Arial" w:hAnsi="Arial" w:cs="Arial"/>
          <w:sz w:val="22"/>
          <w:szCs w:val="22"/>
        </w:rPr>
        <w:t>26 May 2018</w:t>
      </w:r>
      <w:r w:rsidR="00B624B9" w:rsidRPr="006762D1">
        <w:rPr>
          <w:rFonts w:ascii="Arial" w:hAnsi="Arial" w:cs="Arial"/>
          <w:sz w:val="22"/>
          <w:szCs w:val="22"/>
        </w:rPr>
        <w:t>.</w:t>
      </w:r>
    </w:p>
    <w:p w:rsidR="00292CC9" w:rsidRPr="00092F66" w:rsidRDefault="00292CC9" w:rsidP="008B1C85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092F6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11BC2" w:rsidRPr="008B1C85" w:rsidRDefault="00292CC9" w:rsidP="008B1C85">
      <w:pPr>
        <w:pStyle w:val="ListParagraph"/>
        <w:numPr>
          <w:ilvl w:val="0"/>
          <w:numId w:val="7"/>
        </w:numPr>
        <w:tabs>
          <w:tab w:val="num" w:pos="284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1C85">
        <w:rPr>
          <w:rFonts w:ascii="Arial" w:hAnsi="Arial" w:cs="Arial"/>
          <w:sz w:val="22"/>
          <w:szCs w:val="22"/>
        </w:rPr>
        <w:t>Nil</w:t>
      </w:r>
      <w:r w:rsidR="0072423C" w:rsidRPr="008B1C85">
        <w:rPr>
          <w:rFonts w:ascii="Arial" w:hAnsi="Arial" w:cs="Arial"/>
          <w:sz w:val="22"/>
          <w:szCs w:val="22"/>
        </w:rPr>
        <w:t>.</w:t>
      </w:r>
    </w:p>
    <w:sectPr w:rsidR="00911BC2" w:rsidRPr="008B1C85" w:rsidSect="00092F66">
      <w:headerReference w:type="default" r:id="rId7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F6" w:rsidRDefault="00C763F6">
      <w:r>
        <w:separator/>
      </w:r>
    </w:p>
  </w:endnote>
  <w:endnote w:type="continuationSeparator" w:id="0">
    <w:p w:rsidR="00C763F6" w:rsidRDefault="00C7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F6" w:rsidRDefault="00C763F6">
      <w:r>
        <w:separator/>
      </w:r>
    </w:p>
  </w:footnote>
  <w:footnote w:type="continuationSeparator" w:id="0">
    <w:p w:rsidR="00C763F6" w:rsidRDefault="00C7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737C" w:rsidRPr="00937A4A" w:rsidRDefault="001D26B9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71529A">
      <w:rPr>
        <w:rFonts w:ascii="Arial" w:hAnsi="Arial" w:cs="Arial"/>
        <w:b/>
        <w:sz w:val="22"/>
        <w:szCs w:val="22"/>
      </w:rPr>
      <w:t>September</w:t>
    </w:r>
    <w:r w:rsidR="007667A0" w:rsidRPr="007667A0">
      <w:rPr>
        <w:rFonts w:ascii="Arial" w:hAnsi="Arial" w:cs="Arial"/>
        <w:b/>
        <w:sz w:val="22"/>
        <w:szCs w:val="22"/>
      </w:rPr>
      <w:t xml:space="preserve"> </w:t>
    </w:r>
    <w:r w:rsidR="00651888" w:rsidRPr="007667A0">
      <w:rPr>
        <w:rFonts w:ascii="Arial" w:hAnsi="Arial" w:cs="Arial"/>
        <w:b/>
        <w:sz w:val="22"/>
        <w:szCs w:val="22"/>
      </w:rPr>
      <w:t>201</w:t>
    </w:r>
    <w:r w:rsidR="00B02F88">
      <w:rPr>
        <w:rFonts w:ascii="Arial" w:hAnsi="Arial" w:cs="Arial"/>
        <w:b/>
        <w:sz w:val="22"/>
        <w:szCs w:val="22"/>
      </w:rPr>
      <w:t>7</w:t>
    </w:r>
  </w:p>
  <w:p w:rsidR="006F737C" w:rsidRDefault="006F737C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246AB7">
      <w:rPr>
        <w:rFonts w:ascii="Arial" w:hAnsi="Arial" w:cs="Arial"/>
        <w:b/>
        <w:sz w:val="22"/>
        <w:szCs w:val="22"/>
        <w:u w:val="single"/>
      </w:rPr>
      <w:t xml:space="preserve">one </w:t>
    </w:r>
    <w:r>
      <w:rPr>
        <w:rFonts w:ascii="Arial" w:hAnsi="Arial" w:cs="Arial"/>
        <w:b/>
        <w:sz w:val="22"/>
        <w:szCs w:val="22"/>
        <w:u w:val="single"/>
      </w:rPr>
      <w:t>member</w:t>
    </w:r>
    <w:r w:rsidR="00E30189">
      <w:rPr>
        <w:rFonts w:ascii="Arial" w:hAnsi="Arial" w:cs="Arial"/>
        <w:b/>
        <w:sz w:val="22"/>
        <w:szCs w:val="22"/>
        <w:u w:val="single"/>
      </w:rPr>
      <w:t xml:space="preserve"> to the </w:t>
    </w:r>
    <w:r w:rsidR="001D26B9">
      <w:rPr>
        <w:rFonts w:ascii="Arial" w:hAnsi="Arial" w:cs="Arial"/>
        <w:b/>
        <w:sz w:val="22"/>
        <w:szCs w:val="22"/>
        <w:u w:val="single"/>
      </w:rPr>
      <w:t>Central Queensland</w:t>
    </w:r>
    <w:r w:rsidR="000F4C0A">
      <w:rPr>
        <w:rFonts w:ascii="Arial" w:hAnsi="Arial" w:cs="Arial"/>
        <w:b/>
        <w:sz w:val="22"/>
        <w:szCs w:val="22"/>
        <w:u w:val="single"/>
      </w:rPr>
      <w:t xml:space="preserve"> </w:t>
    </w:r>
    <w:r w:rsidR="00FD08E7">
      <w:rPr>
        <w:rFonts w:ascii="Arial" w:hAnsi="Arial" w:cs="Arial"/>
        <w:b/>
        <w:sz w:val="22"/>
        <w:szCs w:val="22"/>
        <w:u w:val="single"/>
      </w:rPr>
      <w:t>University Council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6F737C" w:rsidRDefault="00B02F88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 and Minister for Tourism, Ma</w:t>
    </w:r>
    <w:r w:rsidR="00F64C88">
      <w:rPr>
        <w:rFonts w:ascii="Arial" w:hAnsi="Arial" w:cs="Arial"/>
        <w:b/>
        <w:sz w:val="22"/>
        <w:szCs w:val="22"/>
        <w:u w:val="single"/>
      </w:rPr>
      <w:t xml:space="preserve">jor Events and the Commonwealth </w:t>
    </w:r>
    <w:r>
      <w:rPr>
        <w:rFonts w:ascii="Arial" w:hAnsi="Arial" w:cs="Arial"/>
        <w:b/>
        <w:sz w:val="22"/>
        <w:szCs w:val="22"/>
        <w:u w:val="single"/>
      </w:rPr>
      <w:t>Games</w:t>
    </w:r>
  </w:p>
  <w:p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DC1893"/>
    <w:multiLevelType w:val="hybridMultilevel"/>
    <w:tmpl w:val="FF3AE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38603BC4"/>
    <w:lvl w:ilvl="0" w:tplc="389E4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289D"/>
    <w:rsid w:val="00054BBC"/>
    <w:rsid w:val="0005520C"/>
    <w:rsid w:val="00060480"/>
    <w:rsid w:val="000851A4"/>
    <w:rsid w:val="00090031"/>
    <w:rsid w:val="000924FD"/>
    <w:rsid w:val="00092F66"/>
    <w:rsid w:val="000A6B55"/>
    <w:rsid w:val="000E20D0"/>
    <w:rsid w:val="000F4C0A"/>
    <w:rsid w:val="00106844"/>
    <w:rsid w:val="001144DE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C3112"/>
    <w:rsid w:val="001C5C47"/>
    <w:rsid w:val="001D26B9"/>
    <w:rsid w:val="001D285F"/>
    <w:rsid w:val="001F02E8"/>
    <w:rsid w:val="002454B8"/>
    <w:rsid w:val="00246AB7"/>
    <w:rsid w:val="00252E60"/>
    <w:rsid w:val="002676EC"/>
    <w:rsid w:val="002806B7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44B53"/>
    <w:rsid w:val="0034757B"/>
    <w:rsid w:val="00355094"/>
    <w:rsid w:val="00360FD6"/>
    <w:rsid w:val="00361B46"/>
    <w:rsid w:val="00392ABB"/>
    <w:rsid w:val="003968DB"/>
    <w:rsid w:val="003A0984"/>
    <w:rsid w:val="003D234A"/>
    <w:rsid w:val="003F1D75"/>
    <w:rsid w:val="00403ABD"/>
    <w:rsid w:val="0041607B"/>
    <w:rsid w:val="0042618A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B7310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5F659C"/>
    <w:rsid w:val="006051CB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1888"/>
    <w:rsid w:val="006518F9"/>
    <w:rsid w:val="00651D00"/>
    <w:rsid w:val="006556EB"/>
    <w:rsid w:val="0065620E"/>
    <w:rsid w:val="006762D1"/>
    <w:rsid w:val="006862CE"/>
    <w:rsid w:val="006A1FA0"/>
    <w:rsid w:val="006A6993"/>
    <w:rsid w:val="006B63E0"/>
    <w:rsid w:val="006D27D4"/>
    <w:rsid w:val="006D3F7D"/>
    <w:rsid w:val="006E3471"/>
    <w:rsid w:val="006F0456"/>
    <w:rsid w:val="006F0676"/>
    <w:rsid w:val="006F22EE"/>
    <w:rsid w:val="006F2F07"/>
    <w:rsid w:val="006F737C"/>
    <w:rsid w:val="00706B3C"/>
    <w:rsid w:val="00714FF7"/>
    <w:rsid w:val="0071529A"/>
    <w:rsid w:val="007162AB"/>
    <w:rsid w:val="00721455"/>
    <w:rsid w:val="00722D58"/>
    <w:rsid w:val="007230D9"/>
    <w:rsid w:val="0072423C"/>
    <w:rsid w:val="007247D4"/>
    <w:rsid w:val="007275B4"/>
    <w:rsid w:val="007370E8"/>
    <w:rsid w:val="00747101"/>
    <w:rsid w:val="0074766F"/>
    <w:rsid w:val="00752CFA"/>
    <w:rsid w:val="00757989"/>
    <w:rsid w:val="007667A0"/>
    <w:rsid w:val="00774813"/>
    <w:rsid w:val="007901C0"/>
    <w:rsid w:val="007A6B61"/>
    <w:rsid w:val="007B7EC7"/>
    <w:rsid w:val="007C5D57"/>
    <w:rsid w:val="007E18AD"/>
    <w:rsid w:val="008042DE"/>
    <w:rsid w:val="00820DA3"/>
    <w:rsid w:val="00827922"/>
    <w:rsid w:val="008319A3"/>
    <w:rsid w:val="00832E6D"/>
    <w:rsid w:val="0083708B"/>
    <w:rsid w:val="0085166C"/>
    <w:rsid w:val="00856692"/>
    <w:rsid w:val="008668E1"/>
    <w:rsid w:val="008727EB"/>
    <w:rsid w:val="008854AD"/>
    <w:rsid w:val="00887450"/>
    <w:rsid w:val="0089652E"/>
    <w:rsid w:val="008A64D2"/>
    <w:rsid w:val="008B1C85"/>
    <w:rsid w:val="008B434F"/>
    <w:rsid w:val="008B75EA"/>
    <w:rsid w:val="008C33AB"/>
    <w:rsid w:val="008D3FFA"/>
    <w:rsid w:val="008E368A"/>
    <w:rsid w:val="008E6F42"/>
    <w:rsid w:val="0090158F"/>
    <w:rsid w:val="00911BC2"/>
    <w:rsid w:val="009146E4"/>
    <w:rsid w:val="009158FC"/>
    <w:rsid w:val="009339A6"/>
    <w:rsid w:val="00952787"/>
    <w:rsid w:val="00956E37"/>
    <w:rsid w:val="009710BC"/>
    <w:rsid w:val="009715B0"/>
    <w:rsid w:val="0098042A"/>
    <w:rsid w:val="009937C5"/>
    <w:rsid w:val="00997C80"/>
    <w:rsid w:val="009A41BB"/>
    <w:rsid w:val="009B5778"/>
    <w:rsid w:val="009B581E"/>
    <w:rsid w:val="009C58FC"/>
    <w:rsid w:val="009D324F"/>
    <w:rsid w:val="009D34ED"/>
    <w:rsid w:val="009E64A4"/>
    <w:rsid w:val="009E6964"/>
    <w:rsid w:val="009F5419"/>
    <w:rsid w:val="009F7B79"/>
    <w:rsid w:val="00A05A7E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6C88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02F88"/>
    <w:rsid w:val="00B133B9"/>
    <w:rsid w:val="00B21F0C"/>
    <w:rsid w:val="00B26013"/>
    <w:rsid w:val="00B3321A"/>
    <w:rsid w:val="00B34EA8"/>
    <w:rsid w:val="00B46A4E"/>
    <w:rsid w:val="00B47527"/>
    <w:rsid w:val="00B52A6A"/>
    <w:rsid w:val="00B577C5"/>
    <w:rsid w:val="00B624B9"/>
    <w:rsid w:val="00B64E6A"/>
    <w:rsid w:val="00BA3D56"/>
    <w:rsid w:val="00BB05AF"/>
    <w:rsid w:val="00BB5E42"/>
    <w:rsid w:val="00BD07E3"/>
    <w:rsid w:val="00BD519D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11A6"/>
    <w:rsid w:val="00C325A1"/>
    <w:rsid w:val="00C346C8"/>
    <w:rsid w:val="00C400FA"/>
    <w:rsid w:val="00C44F10"/>
    <w:rsid w:val="00C46C9A"/>
    <w:rsid w:val="00C566E1"/>
    <w:rsid w:val="00C56904"/>
    <w:rsid w:val="00C66E2C"/>
    <w:rsid w:val="00C763F6"/>
    <w:rsid w:val="00C80AE3"/>
    <w:rsid w:val="00C8361E"/>
    <w:rsid w:val="00CB18ED"/>
    <w:rsid w:val="00CB3466"/>
    <w:rsid w:val="00CC75AD"/>
    <w:rsid w:val="00CD1600"/>
    <w:rsid w:val="00CE05CC"/>
    <w:rsid w:val="00CE7993"/>
    <w:rsid w:val="00CF0639"/>
    <w:rsid w:val="00CF542B"/>
    <w:rsid w:val="00CF6E66"/>
    <w:rsid w:val="00D00FF9"/>
    <w:rsid w:val="00D1193A"/>
    <w:rsid w:val="00D242FE"/>
    <w:rsid w:val="00D3433C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422E4"/>
    <w:rsid w:val="00E4546F"/>
    <w:rsid w:val="00E4797D"/>
    <w:rsid w:val="00E50A52"/>
    <w:rsid w:val="00E6758B"/>
    <w:rsid w:val="00E7299C"/>
    <w:rsid w:val="00E775F7"/>
    <w:rsid w:val="00E828FF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E5B20"/>
    <w:rsid w:val="00EF4CD1"/>
    <w:rsid w:val="00F15B7A"/>
    <w:rsid w:val="00F15F11"/>
    <w:rsid w:val="00F17536"/>
    <w:rsid w:val="00F24DA9"/>
    <w:rsid w:val="00F370E0"/>
    <w:rsid w:val="00F54705"/>
    <w:rsid w:val="00F64C84"/>
    <w:rsid w:val="00F64C88"/>
    <w:rsid w:val="00F75242"/>
    <w:rsid w:val="00F86CCA"/>
    <w:rsid w:val="00FA5202"/>
    <w:rsid w:val="00FA6D8A"/>
    <w:rsid w:val="00FB44DA"/>
    <w:rsid w:val="00FD005B"/>
    <w:rsid w:val="00FD08E7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582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686</CharactersWithSpaces>
  <SharedDoc>false</SharedDoc>
  <HyperlinkBase>https://www.cabinet.qld.gov.au/documents/2017/Sep/ApptCQU/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11</cp:revision>
  <cp:lastPrinted>2017-07-21T02:17:00Z</cp:lastPrinted>
  <dcterms:created xsi:type="dcterms:W3CDTF">2017-08-20T23:55:00Z</dcterms:created>
  <dcterms:modified xsi:type="dcterms:W3CDTF">2018-05-14T04:00:00Z</dcterms:modified>
  <cp:category>Significant_Appointments,Education</cp:category>
</cp:coreProperties>
</file>